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7" w:rsidRPr="001E6295" w:rsidRDefault="00C56597" w:rsidP="00C56597">
      <w:pPr>
        <w:pStyle w:val="Default"/>
        <w:pageBreakBefore/>
        <w:ind w:left="360"/>
        <w:jc w:val="center"/>
        <w:rPr>
          <w:rFonts w:ascii="Arial" w:hAnsi="Arial" w:cs="Arial"/>
          <w:color w:val="auto"/>
          <w:lang w:val="en-US"/>
        </w:rPr>
      </w:pPr>
      <w:r w:rsidRPr="00417869">
        <w:rPr>
          <w:rFonts w:ascii="Arial" w:hAnsi="Arial" w:cs="Arial"/>
          <w:b/>
          <w:bCs/>
          <w:color w:val="auto"/>
          <w:lang w:val="en-US"/>
        </w:rPr>
        <w:t>APPENDIX 2</w:t>
      </w:r>
    </w:p>
    <w:p w:rsidR="00C56597" w:rsidRDefault="00C56597" w:rsidP="00C56597">
      <w:pPr>
        <w:pStyle w:val="Default"/>
        <w:ind w:left="360"/>
        <w:jc w:val="center"/>
        <w:rPr>
          <w:rFonts w:ascii="Arial" w:hAnsi="Arial" w:cs="Arial"/>
          <w:b/>
          <w:bCs/>
          <w:color w:val="auto"/>
          <w:lang w:val="en-US"/>
        </w:rPr>
      </w:pPr>
    </w:p>
    <w:p w:rsidR="00C56597" w:rsidRPr="001E6295" w:rsidRDefault="00C56597" w:rsidP="00C56597">
      <w:pPr>
        <w:pStyle w:val="Default"/>
        <w:ind w:left="360"/>
        <w:jc w:val="center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b/>
          <w:bCs/>
          <w:color w:val="auto"/>
          <w:lang w:val="en-US"/>
        </w:rPr>
        <w:t>Certificates</w:t>
      </w:r>
      <w:r w:rsidR="00417869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1E6295">
        <w:rPr>
          <w:rFonts w:ascii="Arial" w:hAnsi="Arial" w:cs="Arial"/>
          <w:b/>
          <w:bCs/>
          <w:color w:val="auto"/>
          <w:lang w:val="en-US"/>
        </w:rPr>
        <w:t>/</w:t>
      </w:r>
      <w:r w:rsidR="00417869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1E6295">
        <w:rPr>
          <w:rFonts w:ascii="Arial" w:hAnsi="Arial" w:cs="Arial"/>
          <w:b/>
          <w:bCs/>
          <w:color w:val="auto"/>
          <w:lang w:val="en-US"/>
        </w:rPr>
        <w:t>Supporting Documents required in respect of categories 2(a) Executive Directors and 2(b) Middle-management staff</w:t>
      </w:r>
      <w:r w:rsidR="00417869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1E6295">
        <w:rPr>
          <w:rFonts w:ascii="Arial" w:hAnsi="Arial" w:cs="Arial"/>
          <w:b/>
          <w:bCs/>
          <w:color w:val="auto"/>
          <w:lang w:val="en-US"/>
        </w:rPr>
        <w:t>/</w:t>
      </w:r>
      <w:r w:rsidR="00417869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1E6295">
        <w:rPr>
          <w:rFonts w:ascii="Arial" w:hAnsi="Arial" w:cs="Arial"/>
          <w:b/>
          <w:bCs/>
          <w:color w:val="auto"/>
          <w:lang w:val="en-US"/>
        </w:rPr>
        <w:t>Executive staff</w:t>
      </w:r>
      <w:r w:rsidR="00417869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1E6295">
        <w:rPr>
          <w:rFonts w:ascii="Arial" w:hAnsi="Arial" w:cs="Arial"/>
          <w:b/>
          <w:bCs/>
          <w:color w:val="auto"/>
          <w:lang w:val="en-US"/>
        </w:rPr>
        <w:t xml:space="preserve">/ and any other key personnel </w:t>
      </w:r>
    </w:p>
    <w:p w:rsidR="00C56597" w:rsidRPr="001E6295" w:rsidRDefault="00C56597" w:rsidP="00C56597">
      <w:pPr>
        <w:pStyle w:val="Default"/>
        <w:ind w:left="360"/>
        <w:jc w:val="center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>(</w:t>
      </w:r>
      <w:proofErr w:type="gramStart"/>
      <w:r w:rsidRPr="001E6295">
        <w:rPr>
          <w:rFonts w:ascii="Arial" w:hAnsi="Arial" w:cs="Arial"/>
          <w:color w:val="auto"/>
          <w:lang w:val="en-US"/>
        </w:rPr>
        <w:t>all</w:t>
      </w:r>
      <w:proofErr w:type="gramEnd"/>
      <w:r w:rsidRPr="001E6295">
        <w:rPr>
          <w:rFonts w:ascii="Arial" w:hAnsi="Arial" w:cs="Arial"/>
          <w:color w:val="auto"/>
          <w:lang w:val="en-US"/>
        </w:rPr>
        <w:t xml:space="preserve"> documents must be either originals or certified copies) </w:t>
      </w:r>
    </w:p>
    <w:p w:rsidR="00C56597" w:rsidRDefault="00C56597" w:rsidP="00C56597">
      <w:pPr>
        <w:pStyle w:val="Default"/>
        <w:ind w:left="360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ind w:left="360"/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For new and existing companies </w:t>
      </w:r>
    </w:p>
    <w:p w:rsidR="00C56597" w:rsidRPr="001E6295" w:rsidRDefault="00C56597" w:rsidP="00C56597">
      <w:pPr>
        <w:pStyle w:val="Default"/>
        <w:ind w:left="360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Contract of employment stating the annual salary and the employment duration by the duly stamped Commissioner for Stamp Duty (Inland Revenue Department) </w:t>
      </w:r>
    </w:p>
    <w:p w:rsidR="00C56597" w:rsidRDefault="00C56597" w:rsidP="00C56597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417869">
        <w:rPr>
          <w:rFonts w:ascii="Arial" w:hAnsi="Arial" w:cs="Arial"/>
          <w:color w:val="auto"/>
          <w:lang w:val="en-US"/>
        </w:rPr>
        <w:t xml:space="preserve">Application Form M58 for entry permit or Application Form M61 for Temporary Residence Permits </w:t>
      </w:r>
    </w:p>
    <w:p w:rsidR="00417869" w:rsidRPr="00417869" w:rsidRDefault="00417869" w:rsidP="00417869">
      <w:pPr>
        <w:pStyle w:val="Default"/>
        <w:ind w:left="360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Application Form M64 for employment permit </w:t>
      </w:r>
    </w:p>
    <w:p w:rsidR="00C56597" w:rsidRDefault="00C56597" w:rsidP="00C56597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One photo </w:t>
      </w:r>
    </w:p>
    <w:p w:rsidR="00C56597" w:rsidRDefault="00C56597" w:rsidP="00C56597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Fees </w:t>
      </w:r>
      <w:r>
        <w:rPr>
          <w:rFonts w:ascii="Arial" w:hAnsi="Arial" w:cs="Arial"/>
          <w:color w:val="auto"/>
          <w:lang w:val="en-US"/>
        </w:rPr>
        <w:t>EUR 35</w:t>
      </w:r>
      <w:r w:rsidRPr="001E6295">
        <w:rPr>
          <w:rFonts w:ascii="Arial" w:hAnsi="Arial" w:cs="Arial"/>
          <w:color w:val="auto"/>
          <w:lang w:val="en-US"/>
        </w:rPr>
        <w:t xml:space="preserve"> per year with the application form </w:t>
      </w:r>
    </w:p>
    <w:p w:rsidR="00C56597" w:rsidRDefault="00C56597" w:rsidP="00C56597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>Copy of passport’s data pages (</w:t>
      </w:r>
      <w:r>
        <w:rPr>
          <w:rFonts w:ascii="Arial" w:hAnsi="Arial" w:cs="Arial"/>
          <w:color w:val="auto"/>
          <w:lang w:val="en-US"/>
        </w:rPr>
        <w:t>applicants’</w:t>
      </w:r>
      <w:r w:rsidRPr="001E6295">
        <w:rPr>
          <w:rFonts w:ascii="Arial" w:hAnsi="Arial" w:cs="Arial"/>
          <w:color w:val="auto"/>
          <w:lang w:val="en-US"/>
        </w:rPr>
        <w:t xml:space="preserve"> personal details and expiry date) </w:t>
      </w:r>
    </w:p>
    <w:p w:rsidR="00C56597" w:rsidRDefault="00C56597" w:rsidP="00C56597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Copy of Alien Registration Certificate (A.R.C) </w:t>
      </w:r>
    </w:p>
    <w:p w:rsidR="00C56597" w:rsidRDefault="00C56597" w:rsidP="00C56597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>Bank guarantee (personal or coll</w:t>
      </w:r>
      <w:r>
        <w:rPr>
          <w:rFonts w:ascii="Arial" w:hAnsi="Arial" w:cs="Arial"/>
          <w:color w:val="auto"/>
          <w:lang w:val="en-US"/>
        </w:rPr>
        <w:t>ective, depending on the case)</w:t>
      </w:r>
    </w:p>
    <w:p w:rsidR="00C56597" w:rsidRDefault="00C56597" w:rsidP="00C56597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Certificate of Criminal Record </w:t>
      </w:r>
    </w:p>
    <w:p w:rsidR="00C56597" w:rsidRDefault="00C56597" w:rsidP="00C56597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Full Medical Insurance certificate (for inpatient and outpatient hospital treatment) for the applicant and his/her family members valid for one year. In the case that the Residence/Employment Permit is valid for more than one year, then a renewed </w:t>
      </w:r>
      <w:r w:rsidR="00417869">
        <w:rPr>
          <w:rFonts w:ascii="Arial" w:hAnsi="Arial" w:cs="Arial"/>
          <w:color w:val="auto"/>
          <w:lang w:val="en-US"/>
        </w:rPr>
        <w:t>I</w:t>
      </w:r>
      <w:r w:rsidRPr="001E6295">
        <w:rPr>
          <w:rFonts w:ascii="Arial" w:hAnsi="Arial" w:cs="Arial"/>
          <w:color w:val="auto"/>
          <w:lang w:val="en-US"/>
        </w:rPr>
        <w:t>nsurance certificate must be submitted</w:t>
      </w:r>
      <w:r>
        <w:rPr>
          <w:rFonts w:ascii="Arial" w:hAnsi="Arial" w:cs="Arial"/>
          <w:color w:val="auto"/>
          <w:lang w:val="en-US"/>
        </w:rPr>
        <w:t>.</w:t>
      </w:r>
    </w:p>
    <w:p w:rsidR="00C56597" w:rsidRDefault="00C56597" w:rsidP="00C56597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Medical examination certificate (AIDS, syphilis, Hepatitis B) and a chest x-ray for tuberculosis (TB) from doctors in Cyprus. This certificate is required even in the case of a renewal of a temporary residence/employment permit </w:t>
      </w:r>
    </w:p>
    <w:p w:rsidR="00C56597" w:rsidRPr="001E6295" w:rsidRDefault="00C56597" w:rsidP="00C56597">
      <w:pPr>
        <w:pStyle w:val="Default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ind w:left="360"/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>For new companies</w:t>
      </w:r>
      <w:r w:rsidR="0066771F">
        <w:rPr>
          <w:rFonts w:ascii="Arial" w:hAnsi="Arial" w:cs="Arial"/>
          <w:color w:val="auto"/>
          <w:lang w:val="en-US"/>
        </w:rPr>
        <w:t>:</w:t>
      </w:r>
      <w:r w:rsidRPr="001E6295">
        <w:rPr>
          <w:rFonts w:ascii="Arial" w:hAnsi="Arial" w:cs="Arial"/>
          <w:color w:val="auto"/>
          <w:lang w:val="en-US"/>
        </w:rPr>
        <w:t xml:space="preserve"> </w:t>
      </w:r>
    </w:p>
    <w:p w:rsidR="00C56597" w:rsidRPr="001E6295" w:rsidRDefault="00C56597" w:rsidP="00C56597">
      <w:pPr>
        <w:pStyle w:val="Default"/>
        <w:ind w:left="360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Proof that the third country nationals who will be employed have adequate funds so that they and their family members may not become a burden on the Social Welfare System of the Republic during their stay and until the company will operate fully. Such proof is considered: </w:t>
      </w:r>
    </w:p>
    <w:p w:rsidR="00C56597" w:rsidRPr="001E6295" w:rsidRDefault="00C56597" w:rsidP="00C56597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C56597" w:rsidRDefault="00C56597" w:rsidP="0066771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lastRenderedPageBreak/>
        <w:t xml:space="preserve">In case that the employees (categories 2(a) and 2(b)) are also shareholders of the company, the equivalent amount to an annual salary must be deposited in a </w:t>
      </w:r>
      <w:r w:rsidR="0066771F">
        <w:rPr>
          <w:rFonts w:ascii="Arial" w:hAnsi="Arial" w:cs="Arial"/>
          <w:color w:val="auto"/>
          <w:lang w:val="en-US"/>
        </w:rPr>
        <w:t>b</w:t>
      </w:r>
      <w:r w:rsidRPr="001E6295">
        <w:rPr>
          <w:rFonts w:ascii="Arial" w:hAnsi="Arial" w:cs="Arial"/>
          <w:color w:val="auto"/>
          <w:lang w:val="en-US"/>
        </w:rPr>
        <w:t xml:space="preserve">ank in Cyprus either in a personal account of the applicant or the company’s account </w:t>
      </w:r>
    </w:p>
    <w:p w:rsidR="00C56597" w:rsidRPr="001E6295" w:rsidRDefault="00C56597" w:rsidP="00C56597">
      <w:pPr>
        <w:pStyle w:val="Default"/>
        <w:ind w:left="720" w:hanging="360"/>
        <w:jc w:val="both"/>
        <w:rPr>
          <w:rFonts w:ascii="Arial" w:hAnsi="Arial" w:cs="Arial"/>
          <w:color w:val="auto"/>
          <w:lang w:val="en-US"/>
        </w:rPr>
      </w:pPr>
    </w:p>
    <w:p w:rsidR="00C56597" w:rsidRPr="001E6295" w:rsidRDefault="00C56597" w:rsidP="0066771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In case that the employees (categories 2(a) and 2(b)) are </w:t>
      </w:r>
      <w:proofErr w:type="gramStart"/>
      <w:r w:rsidRPr="001E6295">
        <w:rPr>
          <w:rFonts w:ascii="Arial" w:hAnsi="Arial" w:cs="Arial"/>
          <w:color w:val="auto"/>
          <w:lang w:val="en-US"/>
        </w:rPr>
        <w:t>not  shareholders</w:t>
      </w:r>
      <w:proofErr w:type="gramEnd"/>
      <w:r w:rsidRPr="001E6295">
        <w:rPr>
          <w:rFonts w:ascii="Arial" w:hAnsi="Arial" w:cs="Arial"/>
          <w:color w:val="auto"/>
          <w:lang w:val="en-US"/>
        </w:rPr>
        <w:t xml:space="preserve"> of the company, the equivalent amount to an annual salary must be deposited in a </w:t>
      </w:r>
      <w:r w:rsidR="0066771F">
        <w:rPr>
          <w:rFonts w:ascii="Arial" w:hAnsi="Arial" w:cs="Arial"/>
          <w:color w:val="auto"/>
          <w:lang w:val="en-US"/>
        </w:rPr>
        <w:t>b</w:t>
      </w:r>
      <w:r w:rsidRPr="001E6295">
        <w:rPr>
          <w:rFonts w:ascii="Arial" w:hAnsi="Arial" w:cs="Arial"/>
          <w:color w:val="auto"/>
          <w:lang w:val="en-US"/>
        </w:rPr>
        <w:t xml:space="preserve">ank in Cyprus in the company’s account. </w:t>
      </w:r>
    </w:p>
    <w:p w:rsidR="00C56597" w:rsidRPr="001E6295" w:rsidRDefault="00C56597" w:rsidP="00C56597">
      <w:pPr>
        <w:pStyle w:val="Default"/>
        <w:rPr>
          <w:rFonts w:ascii="Arial" w:hAnsi="Arial" w:cs="Arial"/>
          <w:color w:val="auto"/>
          <w:lang w:val="en-US"/>
        </w:rPr>
      </w:pPr>
    </w:p>
    <w:p w:rsidR="00C56597" w:rsidRDefault="00C56597" w:rsidP="00C56597">
      <w:pPr>
        <w:pStyle w:val="Default"/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>For existing companies</w:t>
      </w:r>
      <w:r w:rsidR="0066771F">
        <w:rPr>
          <w:rFonts w:ascii="Arial" w:hAnsi="Arial" w:cs="Arial"/>
          <w:color w:val="auto"/>
          <w:lang w:val="en-US"/>
        </w:rPr>
        <w:t>:</w:t>
      </w:r>
      <w:r w:rsidRPr="001E6295">
        <w:rPr>
          <w:rFonts w:ascii="Arial" w:hAnsi="Arial" w:cs="Arial"/>
          <w:color w:val="auto"/>
          <w:lang w:val="en-US"/>
        </w:rPr>
        <w:t xml:space="preserve"> </w:t>
      </w:r>
    </w:p>
    <w:p w:rsidR="00C56597" w:rsidRPr="001E6295" w:rsidRDefault="00C56597" w:rsidP="00C56597">
      <w:pPr>
        <w:pStyle w:val="Default"/>
        <w:ind w:left="1080"/>
        <w:jc w:val="both"/>
        <w:rPr>
          <w:rFonts w:ascii="Arial" w:hAnsi="Arial" w:cs="Arial"/>
          <w:color w:val="auto"/>
          <w:lang w:val="en-US"/>
        </w:rPr>
      </w:pPr>
    </w:p>
    <w:p w:rsidR="00C56597" w:rsidRPr="001E6295" w:rsidRDefault="00C56597" w:rsidP="00C56597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For existing companies the above condition is satisfied by submitting the audited financial movement of </w:t>
      </w:r>
      <w:r w:rsidR="0066771F">
        <w:rPr>
          <w:rFonts w:ascii="Arial" w:hAnsi="Arial" w:cs="Arial"/>
          <w:color w:val="auto"/>
          <w:lang w:val="en-US"/>
        </w:rPr>
        <w:t xml:space="preserve">the </w:t>
      </w:r>
      <w:r w:rsidRPr="001E6295">
        <w:rPr>
          <w:rFonts w:ascii="Arial" w:hAnsi="Arial" w:cs="Arial"/>
          <w:color w:val="auto"/>
          <w:lang w:val="en-US"/>
        </w:rPr>
        <w:t>company’s accounts for the previous year which includes the auditor’s report for the company’s viability, and a certificate of company tax clearance issued</w:t>
      </w:r>
      <w:bookmarkStart w:id="0" w:name="_GoBack"/>
      <w:bookmarkEnd w:id="0"/>
      <w:r w:rsidRPr="001E6295">
        <w:rPr>
          <w:rFonts w:ascii="Arial" w:hAnsi="Arial" w:cs="Arial"/>
          <w:color w:val="auto"/>
          <w:lang w:val="en-US"/>
        </w:rPr>
        <w:t xml:space="preserve"> by the Inland Revenue Department. </w:t>
      </w:r>
    </w:p>
    <w:p w:rsidR="00C56597" w:rsidRPr="001E6295" w:rsidRDefault="00C56597" w:rsidP="00C56597">
      <w:pPr>
        <w:pStyle w:val="Default"/>
        <w:rPr>
          <w:rFonts w:ascii="Arial" w:hAnsi="Arial" w:cs="Arial"/>
          <w:color w:val="auto"/>
          <w:lang w:val="en-US"/>
        </w:rPr>
      </w:pPr>
    </w:p>
    <w:p w:rsidR="00C56597" w:rsidRPr="001E6295" w:rsidRDefault="00C56597" w:rsidP="00C56597">
      <w:pPr>
        <w:pStyle w:val="Default"/>
        <w:rPr>
          <w:rFonts w:ascii="Arial" w:hAnsi="Arial" w:cs="Arial"/>
          <w:color w:val="auto"/>
          <w:lang w:val="en-US"/>
        </w:rPr>
      </w:pPr>
    </w:p>
    <w:p w:rsidR="003E09BE" w:rsidRPr="00C56597" w:rsidRDefault="003E09BE" w:rsidP="001303E0">
      <w:pPr>
        <w:rPr>
          <w:lang w:val="en-US"/>
        </w:rPr>
      </w:pPr>
    </w:p>
    <w:sectPr w:rsidR="003E09BE" w:rsidRPr="00C565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7998"/>
    <w:multiLevelType w:val="hybridMultilevel"/>
    <w:tmpl w:val="39001B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E7012E"/>
    <w:multiLevelType w:val="hybridMultilevel"/>
    <w:tmpl w:val="DDD25E64"/>
    <w:lvl w:ilvl="0" w:tplc="C68207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90615"/>
    <w:multiLevelType w:val="hybridMultilevel"/>
    <w:tmpl w:val="9102768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C6"/>
    <w:rsid w:val="001303E0"/>
    <w:rsid w:val="001363D4"/>
    <w:rsid w:val="003E09BE"/>
    <w:rsid w:val="00417869"/>
    <w:rsid w:val="0066771F"/>
    <w:rsid w:val="00C56597"/>
    <w:rsid w:val="00DA15C6"/>
    <w:rsid w:val="00DB210D"/>
    <w:rsid w:val="00D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3">
    <w:name w:val="heading 3"/>
    <w:basedOn w:val="Normal"/>
    <w:next w:val="Normal"/>
    <w:link w:val="Heading3Char"/>
    <w:qFormat/>
    <w:rsid w:val="001363D4"/>
    <w:pPr>
      <w:keepNext/>
      <w:outlineLvl w:val="2"/>
    </w:pPr>
    <w:rPr>
      <w:rFonts w:ascii="Tahoma" w:hAnsi="Tahoma" w:cs="Tahoma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363D4"/>
    <w:pPr>
      <w:keepNext/>
      <w:spacing w:line="360" w:lineRule="auto"/>
      <w:jc w:val="both"/>
      <w:outlineLvl w:val="3"/>
    </w:pPr>
    <w:rPr>
      <w:rFonts w:ascii="Tahoma" w:hAnsi="Tahoma" w:cs="Tahom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rsid w:val="001363D4"/>
    <w:pPr>
      <w:tabs>
        <w:tab w:val="center" w:pos="4153"/>
        <w:tab w:val="right" w:pos="8306"/>
      </w:tabs>
    </w:pPr>
    <w:rPr>
      <w:rFonts w:ascii="Tahoma" w:hAnsi="Tahoma"/>
      <w:lang w:eastAsia="en-US"/>
    </w:rPr>
  </w:style>
  <w:style w:type="character" w:customStyle="1" w:styleId="HeaderChar">
    <w:name w:val="Header Char"/>
    <w:basedOn w:val="DefaultParagraphFont"/>
    <w:link w:val="Header"/>
    <w:rsid w:val="001363D4"/>
    <w:rPr>
      <w:rFonts w:ascii="Tahoma" w:eastAsia="Times New Roman" w:hAnsi="Tahoma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1363D4"/>
    <w:pPr>
      <w:spacing w:line="360" w:lineRule="auto"/>
      <w:ind w:left="720" w:hanging="720"/>
      <w:jc w:val="both"/>
    </w:pPr>
    <w:rPr>
      <w:rFonts w:ascii="Tahoma" w:hAnsi="Tahoma" w:cs="Tahom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63D4"/>
    <w:rPr>
      <w:rFonts w:ascii="Tahoma" w:eastAsia="Times New Roman" w:hAnsi="Tahoma" w:cs="Tahoma"/>
      <w:sz w:val="20"/>
      <w:szCs w:val="20"/>
      <w:lang w:val="en-GB"/>
    </w:rPr>
  </w:style>
  <w:style w:type="paragraph" w:customStyle="1" w:styleId="Default">
    <w:name w:val="Default"/>
    <w:rsid w:val="00C56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417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3">
    <w:name w:val="heading 3"/>
    <w:basedOn w:val="Normal"/>
    <w:next w:val="Normal"/>
    <w:link w:val="Heading3Char"/>
    <w:qFormat/>
    <w:rsid w:val="001363D4"/>
    <w:pPr>
      <w:keepNext/>
      <w:outlineLvl w:val="2"/>
    </w:pPr>
    <w:rPr>
      <w:rFonts w:ascii="Tahoma" w:hAnsi="Tahoma" w:cs="Tahoma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363D4"/>
    <w:pPr>
      <w:keepNext/>
      <w:spacing w:line="360" w:lineRule="auto"/>
      <w:jc w:val="both"/>
      <w:outlineLvl w:val="3"/>
    </w:pPr>
    <w:rPr>
      <w:rFonts w:ascii="Tahoma" w:hAnsi="Tahoma" w:cs="Tahom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rsid w:val="001363D4"/>
    <w:pPr>
      <w:tabs>
        <w:tab w:val="center" w:pos="4153"/>
        <w:tab w:val="right" w:pos="8306"/>
      </w:tabs>
    </w:pPr>
    <w:rPr>
      <w:rFonts w:ascii="Tahoma" w:hAnsi="Tahoma"/>
      <w:lang w:eastAsia="en-US"/>
    </w:rPr>
  </w:style>
  <w:style w:type="character" w:customStyle="1" w:styleId="HeaderChar">
    <w:name w:val="Header Char"/>
    <w:basedOn w:val="DefaultParagraphFont"/>
    <w:link w:val="Header"/>
    <w:rsid w:val="001363D4"/>
    <w:rPr>
      <w:rFonts w:ascii="Tahoma" w:eastAsia="Times New Roman" w:hAnsi="Tahoma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1363D4"/>
    <w:pPr>
      <w:spacing w:line="360" w:lineRule="auto"/>
      <w:ind w:left="720" w:hanging="720"/>
      <w:jc w:val="both"/>
    </w:pPr>
    <w:rPr>
      <w:rFonts w:ascii="Tahoma" w:hAnsi="Tahoma" w:cs="Tahom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63D4"/>
    <w:rPr>
      <w:rFonts w:ascii="Tahoma" w:eastAsia="Times New Roman" w:hAnsi="Tahoma" w:cs="Tahoma"/>
      <w:sz w:val="20"/>
      <w:szCs w:val="20"/>
      <w:lang w:val="en-GB"/>
    </w:rPr>
  </w:style>
  <w:style w:type="paragraph" w:customStyle="1" w:styleId="Default">
    <w:name w:val="Default"/>
    <w:rsid w:val="00C56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41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Koulla Loukidou</dc:creator>
  <cp:lastModifiedBy>Koulla Loukidou</cp:lastModifiedBy>
  <cp:revision>4</cp:revision>
  <cp:lastPrinted>2012-04-06T07:07:00Z</cp:lastPrinted>
  <dcterms:created xsi:type="dcterms:W3CDTF">2012-06-12T13:26:00Z</dcterms:created>
  <dcterms:modified xsi:type="dcterms:W3CDTF">2012-06-15T09:56:00Z</dcterms:modified>
</cp:coreProperties>
</file>